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514666" w:rsidRPr="00D36988" w14:paraId="505FD7F4" w14:textId="77777777" w:rsidTr="004946B7">
        <w:tc>
          <w:tcPr>
            <w:tcW w:w="0" w:type="auto"/>
            <w:shd w:val="clear" w:color="auto" w:fill="F2F2F2"/>
          </w:tcPr>
          <w:p w14:paraId="794EA9E1" w14:textId="77777777" w:rsidR="00514666" w:rsidRPr="00D36988" w:rsidRDefault="00514666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10: Организациона и материјална средства</w:t>
            </w:r>
          </w:p>
          <w:p w14:paraId="59D80C61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514666" w:rsidRPr="00D36988" w14:paraId="2E82192B" w14:textId="77777777" w:rsidTr="004946B7">
        <w:tc>
          <w:tcPr>
            <w:tcW w:w="0" w:type="auto"/>
          </w:tcPr>
          <w:p w14:paraId="07EC8901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(не више од 300 речи):</w:t>
            </w:r>
          </w:p>
          <w:p w14:paraId="1850AB48" w14:textId="77777777" w:rsidR="00514666" w:rsidRPr="00D36988" w:rsidRDefault="00514666" w:rsidP="004946B7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Упутства за примену стандарда 10: </w:t>
            </w:r>
          </w:p>
          <w:p w14:paraId="69C79A4F" w14:textId="77777777" w:rsidR="00514666" w:rsidRDefault="00514666" w:rsidP="004946B7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Факултет располаже простором од 8.710,16 м². За извођење наставе, на располагању су 20 слушаоница, 17 учионица и један амфитеатар. Све просторије су климатизоване и опремљене рачунарима (укупно 192 стона рачунара и 112 лаптопа, 63 ш</w:t>
            </w:r>
            <w:r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</w:rPr>
              <w:t xml:space="preserve">ампача и 18 мултифункционалних уређаја за штампање и скенирање), видео пројекторима, електронским таблама и Интернетом. Поред ЕДУРОАМ сервиса, на Факултету постоји и РЦУБ мрежа за приступ интернету, а интегрисан је и нови Сименсов телекомуникациони систем на мрежну инфраструктуру. </w:t>
            </w:r>
          </w:p>
          <w:p w14:paraId="2977A889" w14:textId="77777777" w:rsidR="00514666" w:rsidRDefault="00514666" w:rsidP="004946B7">
            <w:pPr>
              <w:jc w:val="both"/>
              <w:rPr>
                <w:sz w:val="22"/>
                <w:szCs w:val="22"/>
              </w:rPr>
            </w:pPr>
          </w:p>
          <w:p w14:paraId="6E894F75" w14:textId="77777777" w:rsidR="00514666" w:rsidRDefault="00514666" w:rsidP="004946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Студентима су на располагању и реконструисане библиотека и читаоница, кабинети за стране језике, рачунарска учионица (21 рачунар), простор за одмор и дружење, те просторије за рад студентских организација. Библиотека располаже богатим фундусом литературе потребне за извођење свих предмета на студијском програму, као и електронским приступом библиотечким базама података: Political Science Complete (450 наслова часописа, 350 електронских књига, 50000 научних чланака са конференција), до 34 електронске књиге издавача Оксфорд и 12 часописа издавача T&amp;F</w:t>
            </w:r>
            <w:r>
              <w:rPr>
                <w:sz w:val="22"/>
                <w:szCs w:val="22"/>
                <w:lang w:val="hr-HR"/>
              </w:rPr>
              <w:t xml:space="preserve">. </w:t>
            </w:r>
            <w:r>
              <w:rPr>
                <w:sz w:val="22"/>
                <w:szCs w:val="22"/>
              </w:rPr>
              <w:t xml:space="preserve">Преко академске мреже, факултет има приступи </w:t>
            </w:r>
            <w:r>
              <w:rPr>
                <w:sz w:val="22"/>
                <w:szCs w:val="22"/>
                <w:lang w:val="hr-HR"/>
              </w:rPr>
              <w:t>K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  <w:lang w:val="hr-HR"/>
              </w:rPr>
              <w:t>BSON</w:t>
            </w:r>
            <w:r>
              <w:rPr>
                <w:sz w:val="22"/>
                <w:szCs w:val="22"/>
              </w:rPr>
              <w:t xml:space="preserve"> сервисима, па самим тим и десетинама хиљада часописа и електронских књига. </w:t>
            </w:r>
          </w:p>
          <w:p w14:paraId="24BA247B" w14:textId="77777777" w:rsidR="00514666" w:rsidRDefault="00514666" w:rsidP="004946B7">
            <w:pPr>
              <w:jc w:val="both"/>
              <w:rPr>
                <w:sz w:val="22"/>
                <w:szCs w:val="22"/>
              </w:rPr>
            </w:pPr>
          </w:p>
          <w:p w14:paraId="14164898" w14:textId="77777777" w:rsidR="00514666" w:rsidRDefault="00514666" w:rsidP="004946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Актуелном реконструкцијом, Факултет настоји да додатно увећа функционални капацитет и ниво модернизације који студентима омогућава квалитетну наставу по Болоњском процесу. </w:t>
            </w:r>
          </w:p>
          <w:p w14:paraId="35EBB4C1" w14:textId="77777777" w:rsidR="00514666" w:rsidRPr="00D36988" w:rsidRDefault="00514666" w:rsidP="004946B7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514666" w:rsidRPr="00D36988" w14:paraId="433D483F" w14:textId="77777777" w:rsidTr="004946B7">
        <w:tc>
          <w:tcPr>
            <w:tcW w:w="0" w:type="auto"/>
            <w:shd w:val="clear" w:color="auto" w:fill="F2F2F2"/>
          </w:tcPr>
          <w:p w14:paraId="500C6448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66FF9F2" w14:textId="77777777" w:rsidR="00514666" w:rsidRPr="001E5A49" w:rsidRDefault="00514666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4" w:history="1"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1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0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.1. </w:t>
              </w:r>
            </w:hyperlink>
            <w:r w:rsidRPr="00D36988">
              <w:rPr>
                <w:b/>
                <w:sz w:val="22"/>
                <w:szCs w:val="22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опреме која се користи у научноистраживачком раду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10D47FF3" w14:textId="77777777" w:rsidR="00514666" w:rsidRPr="001E5A49" w:rsidRDefault="00514666" w:rsidP="004946B7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1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0</w:t>
              </w:r>
              <w:r w:rsidRPr="00CB6828">
                <w:rPr>
                  <w:rStyle w:val="Hiperveza"/>
                  <w:b/>
                  <w:sz w:val="22"/>
                  <w:szCs w:val="22"/>
                  <w:lang w:val="sr-Cyrl-CS"/>
                </w:rPr>
                <w:t>.2.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Простор за извођење наставе на докторским, студијама и одговарајући лабораторијски простор неопходан за експериментални рад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514666" w:rsidRPr="00D36988" w14:paraId="64BEDD53" w14:textId="77777777" w:rsidTr="004946B7">
        <w:tc>
          <w:tcPr>
            <w:tcW w:w="0" w:type="auto"/>
            <w:shd w:val="clear" w:color="auto" w:fill="F2F2F2"/>
          </w:tcPr>
          <w:p w14:paraId="210970DB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10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023B3E7B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10.1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План и буџет предвиђен за реализацију научноистраживачког рада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35D89BA6" w14:textId="77777777" w:rsidR="00514666" w:rsidRPr="00D36988" w:rsidRDefault="00514666" w:rsidP="004946B7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10.2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Уговори о сарадњи са са другим високошколским установама и акредитованим институтима и међународним организацијама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14:paraId="51D7F42A" w14:textId="77777777" w:rsidR="00514666" w:rsidRPr="00D36988" w:rsidRDefault="00514666" w:rsidP="004946B7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10.3</w:t>
            </w:r>
            <w:r w:rsidRPr="00D36988">
              <w:rPr>
                <w:b/>
                <w:sz w:val="22"/>
                <w:szCs w:val="22"/>
              </w:rPr>
              <w:t xml:space="preserve"> - </w:t>
            </w:r>
            <w:r w:rsidRPr="00D36988">
              <w:rPr>
                <w:sz w:val="22"/>
                <w:szCs w:val="22"/>
                <w:lang w:val="sr-Cyrl-CS"/>
              </w:rPr>
              <w:t>Прилог о доступним базама података и библиотечким ресурсима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14666" w:rsidRPr="00D36988" w14:paraId="411A47D6" w14:textId="77777777" w:rsidTr="004946B7">
        <w:tc>
          <w:tcPr>
            <w:tcW w:w="0" w:type="auto"/>
            <w:shd w:val="clear" w:color="auto" w:fill="F2F2F2"/>
          </w:tcPr>
          <w:p w14:paraId="093DB2D7" w14:textId="77777777" w:rsidR="00514666" w:rsidRDefault="00514666" w:rsidP="004946B7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1F0294FC" w14:textId="77777777" w:rsidR="00514666" w:rsidRDefault="00514666" w:rsidP="004946B7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930BFD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2473D5E5" w14:textId="77777777" w:rsidR="00E1044D" w:rsidRDefault="00E1044D"/>
    <w:sectPr w:rsidR="00E104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4D"/>
    <w:rsid w:val="00514666"/>
    <w:rsid w:val="00E1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B66D47-A03B-4A69-B563-D812EC6D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514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abele/Tabela%2010.2.docx" TargetMode="External"/><Relationship Id="rId4" Type="http://schemas.openxmlformats.org/officeDocument/2006/relationships/hyperlink" Target="Tabele/Tabela%2010.1.docx" TargetMode="Externa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2021-10-03T21:52:00Z</dcterms:created>
  <dcterms:modified xsi:type="dcterms:W3CDTF">2021-10-03T21:53:00Z</dcterms:modified>
</cp:coreProperties>
</file>